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CE" w:rsidRDefault="004754CE" w:rsidP="004754CE">
      <w:pPr>
        <w:jc w:val="center"/>
        <w:rPr>
          <w:b/>
          <w:sz w:val="24"/>
          <w:szCs w:val="24"/>
        </w:rPr>
      </w:pPr>
    </w:p>
    <w:p w:rsidR="004754CE" w:rsidRPr="00207AE8" w:rsidRDefault="004754CE" w:rsidP="004754CE">
      <w:pPr>
        <w:jc w:val="center"/>
        <w:rPr>
          <w:b/>
          <w:sz w:val="24"/>
          <w:szCs w:val="24"/>
        </w:rPr>
      </w:pPr>
      <w:r w:rsidRPr="00207AE8">
        <w:rPr>
          <w:b/>
          <w:sz w:val="24"/>
          <w:szCs w:val="24"/>
        </w:rPr>
        <w:t>Муниципальное казённое общеобразовательное учреждение</w:t>
      </w:r>
    </w:p>
    <w:p w:rsidR="004754CE" w:rsidRDefault="004754CE" w:rsidP="004754CE">
      <w:pPr>
        <w:jc w:val="center"/>
        <w:rPr>
          <w:b/>
          <w:sz w:val="24"/>
          <w:szCs w:val="24"/>
        </w:rPr>
      </w:pPr>
      <w:r w:rsidRPr="00207AE8">
        <w:rPr>
          <w:b/>
          <w:sz w:val="24"/>
          <w:szCs w:val="24"/>
        </w:rPr>
        <w:t>«</w:t>
      </w:r>
      <w:proofErr w:type="gramStart"/>
      <w:r w:rsidRPr="00207AE8">
        <w:rPr>
          <w:b/>
          <w:sz w:val="24"/>
          <w:szCs w:val="24"/>
        </w:rPr>
        <w:t>Бургимакмахинская  средняя</w:t>
      </w:r>
      <w:proofErr w:type="gramEnd"/>
      <w:r w:rsidRPr="00207AE8">
        <w:rPr>
          <w:b/>
          <w:sz w:val="24"/>
          <w:szCs w:val="24"/>
        </w:rPr>
        <w:t xml:space="preserve"> общеобразовательная школа»</w:t>
      </w:r>
    </w:p>
    <w:p w:rsidR="004754CE" w:rsidRDefault="004754CE" w:rsidP="004754CE">
      <w:pPr>
        <w:jc w:val="center"/>
        <w:rPr>
          <w:b/>
          <w:sz w:val="24"/>
          <w:szCs w:val="24"/>
        </w:rPr>
      </w:pPr>
    </w:p>
    <w:p w:rsidR="004754CE" w:rsidRDefault="004754CE" w:rsidP="004754CE">
      <w:pPr>
        <w:jc w:val="center"/>
        <w:rPr>
          <w:b/>
          <w:sz w:val="24"/>
          <w:szCs w:val="24"/>
        </w:rPr>
      </w:pPr>
    </w:p>
    <w:p w:rsidR="004754CE" w:rsidRDefault="004754CE" w:rsidP="004754CE">
      <w:pPr>
        <w:jc w:val="center"/>
        <w:rPr>
          <w:b/>
          <w:sz w:val="24"/>
          <w:szCs w:val="24"/>
        </w:rPr>
      </w:pPr>
    </w:p>
    <w:p w:rsidR="004754CE" w:rsidRDefault="004754CE" w:rsidP="004754CE">
      <w:pPr>
        <w:jc w:val="center"/>
        <w:rPr>
          <w:b/>
          <w:sz w:val="24"/>
          <w:szCs w:val="24"/>
        </w:rPr>
      </w:pPr>
    </w:p>
    <w:p w:rsidR="004754CE" w:rsidRDefault="004754CE" w:rsidP="004754CE">
      <w:pPr>
        <w:jc w:val="center"/>
        <w:rPr>
          <w:b/>
          <w:sz w:val="24"/>
          <w:szCs w:val="24"/>
        </w:rPr>
      </w:pPr>
    </w:p>
    <w:p w:rsidR="004754CE" w:rsidRDefault="004754CE" w:rsidP="004754CE">
      <w:pPr>
        <w:jc w:val="center"/>
        <w:rPr>
          <w:b/>
          <w:sz w:val="24"/>
          <w:szCs w:val="24"/>
        </w:rPr>
      </w:pPr>
    </w:p>
    <w:p w:rsidR="004754CE" w:rsidRDefault="004754CE" w:rsidP="004754CE">
      <w:pPr>
        <w:jc w:val="center"/>
        <w:rPr>
          <w:b/>
          <w:sz w:val="24"/>
          <w:szCs w:val="24"/>
        </w:rPr>
      </w:pPr>
    </w:p>
    <w:p w:rsidR="004754CE" w:rsidRDefault="004754CE" w:rsidP="004754CE">
      <w:pPr>
        <w:jc w:val="center"/>
        <w:rPr>
          <w:b/>
          <w:sz w:val="24"/>
          <w:szCs w:val="24"/>
        </w:rPr>
      </w:pPr>
    </w:p>
    <w:p w:rsidR="004754CE" w:rsidRPr="00207AE8" w:rsidRDefault="004754CE" w:rsidP="004754CE">
      <w:pPr>
        <w:jc w:val="center"/>
        <w:rPr>
          <w:b/>
          <w:sz w:val="24"/>
          <w:szCs w:val="24"/>
        </w:rPr>
      </w:pPr>
    </w:p>
    <w:p w:rsidR="004754CE" w:rsidRPr="00207AE8" w:rsidRDefault="004754CE" w:rsidP="004754CE">
      <w:pPr>
        <w:jc w:val="center"/>
        <w:rPr>
          <w:rFonts w:ascii="Algerian" w:hAnsi="Algerian"/>
          <w:b/>
          <w:sz w:val="56"/>
          <w:szCs w:val="56"/>
        </w:rPr>
      </w:pPr>
      <w:r w:rsidRPr="00207AE8">
        <w:rPr>
          <w:rFonts w:ascii="Cambria" w:hAnsi="Cambria" w:cs="Cambria"/>
          <w:b/>
          <w:sz w:val="56"/>
          <w:szCs w:val="56"/>
        </w:rPr>
        <w:t>Программа</w:t>
      </w:r>
      <w:r w:rsidRPr="00207AE8">
        <w:rPr>
          <w:rFonts w:ascii="Algerian" w:hAnsi="Algerian"/>
          <w:b/>
          <w:sz w:val="56"/>
          <w:szCs w:val="56"/>
        </w:rPr>
        <w:t xml:space="preserve"> </w:t>
      </w:r>
      <w:r w:rsidRPr="00207AE8">
        <w:rPr>
          <w:rFonts w:ascii="Cambria" w:hAnsi="Cambria" w:cs="Cambria"/>
          <w:b/>
          <w:sz w:val="56"/>
          <w:szCs w:val="56"/>
        </w:rPr>
        <w:t>шахматного</w:t>
      </w:r>
      <w:r w:rsidRPr="00207AE8">
        <w:rPr>
          <w:rFonts w:ascii="Algerian" w:hAnsi="Algerian"/>
          <w:b/>
          <w:sz w:val="56"/>
          <w:szCs w:val="56"/>
        </w:rPr>
        <w:t xml:space="preserve"> </w:t>
      </w:r>
      <w:r w:rsidRPr="00207AE8">
        <w:rPr>
          <w:rFonts w:ascii="Cambria" w:hAnsi="Cambria" w:cs="Cambria"/>
          <w:b/>
          <w:sz w:val="56"/>
          <w:szCs w:val="56"/>
        </w:rPr>
        <w:t>кружка</w:t>
      </w:r>
    </w:p>
    <w:p w:rsidR="004754CE" w:rsidRDefault="004754CE" w:rsidP="004754CE">
      <w:pPr>
        <w:jc w:val="center"/>
        <w:rPr>
          <w:rFonts w:ascii="Times New Roman" w:hAnsi="Times New Roman" w:cs="Times New Roman"/>
          <w:b/>
          <w:sz w:val="24"/>
          <w:szCs w:val="24"/>
        </w:rPr>
      </w:pPr>
      <w:r w:rsidRPr="00207AE8">
        <w:rPr>
          <w:rFonts w:ascii="Times New Roman" w:hAnsi="Times New Roman" w:cs="Times New Roman"/>
          <w:b/>
          <w:sz w:val="24"/>
          <w:szCs w:val="24"/>
        </w:rPr>
        <w:t xml:space="preserve">рассчитана </w:t>
      </w:r>
      <w:proofErr w:type="gramStart"/>
      <w:r w:rsidRPr="00207AE8">
        <w:rPr>
          <w:rFonts w:ascii="Times New Roman" w:hAnsi="Times New Roman" w:cs="Times New Roman"/>
          <w:b/>
          <w:sz w:val="24"/>
          <w:szCs w:val="24"/>
        </w:rPr>
        <w:t>на  34</w:t>
      </w:r>
      <w:proofErr w:type="gramEnd"/>
      <w:r w:rsidRPr="00207AE8">
        <w:rPr>
          <w:rFonts w:ascii="Times New Roman" w:hAnsi="Times New Roman" w:cs="Times New Roman"/>
          <w:b/>
          <w:sz w:val="24"/>
          <w:szCs w:val="24"/>
        </w:rPr>
        <w:t xml:space="preserve"> занятий, 1 час в неделю.</w:t>
      </w: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Default="004754CE" w:rsidP="004754CE">
      <w:pPr>
        <w:jc w:val="center"/>
        <w:rPr>
          <w:rFonts w:ascii="Times New Roman" w:hAnsi="Times New Roman" w:cs="Times New Roman"/>
          <w:b/>
          <w:sz w:val="24"/>
          <w:szCs w:val="24"/>
        </w:rPr>
      </w:pPr>
    </w:p>
    <w:p w:rsidR="004754CE" w:rsidRPr="00207AE8" w:rsidRDefault="004754CE" w:rsidP="004754CE">
      <w:pPr>
        <w:rPr>
          <w:rFonts w:ascii="Times New Roman" w:hAnsi="Times New Roman" w:cs="Times New Roman"/>
          <w:b/>
          <w:sz w:val="24"/>
          <w:szCs w:val="24"/>
        </w:rPr>
      </w:pPr>
    </w:p>
    <w:p w:rsidR="004754CE" w:rsidRDefault="004754CE" w:rsidP="004754CE">
      <w:pPr>
        <w:jc w:val="center"/>
      </w:pPr>
      <w:r>
        <w:t xml:space="preserve">2022 - 2023 </w:t>
      </w:r>
      <w:proofErr w:type="gramStart"/>
      <w:r>
        <w:t>учебный  год</w:t>
      </w:r>
      <w:proofErr w:type="gramEnd"/>
    </w:p>
    <w:p w:rsidR="0042155D" w:rsidRDefault="0042155D">
      <w:pPr>
        <w:spacing w:before="100" w:after="0" w:line="240" w:lineRule="auto"/>
        <w:rPr>
          <w:rFonts w:ascii="Times New Roman" w:eastAsia="Times New Roman" w:hAnsi="Times New Roman" w:cs="Times New Roman"/>
          <w:b/>
          <w:sz w:val="28"/>
        </w:rPr>
      </w:pPr>
    </w:p>
    <w:p w:rsidR="0042155D" w:rsidRDefault="00FD3F18">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Рабочая программа</w:t>
      </w:r>
    </w:p>
    <w:p w:rsidR="0042155D" w:rsidRDefault="004754CE">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Шахматного кружка </w:t>
      </w:r>
      <w:r w:rsidR="00FD3F18">
        <w:rPr>
          <w:rFonts w:ascii="Times New Roman" w:eastAsia="Times New Roman" w:hAnsi="Times New Roman" w:cs="Times New Roman"/>
          <w:b/>
          <w:sz w:val="28"/>
        </w:rPr>
        <w:t xml:space="preserve"> </w:t>
      </w:r>
    </w:p>
    <w:p w:rsidR="0042155D" w:rsidRDefault="00FD3F18">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начального общего образования</w:t>
      </w:r>
    </w:p>
    <w:p w:rsidR="0042155D" w:rsidRDefault="00FD3F18">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(базовый уровень)</w:t>
      </w:r>
    </w:p>
    <w:p w:rsidR="0042155D" w:rsidRDefault="0042155D">
      <w:pPr>
        <w:spacing w:before="100" w:after="0" w:line="240" w:lineRule="auto"/>
        <w:rPr>
          <w:rFonts w:ascii="Times New Roman" w:eastAsia="Times New Roman" w:hAnsi="Times New Roman" w:cs="Times New Roman"/>
          <w:sz w:val="28"/>
        </w:rPr>
      </w:pPr>
    </w:p>
    <w:p w:rsidR="0042155D" w:rsidRDefault="0042155D">
      <w:pPr>
        <w:spacing w:before="100" w:after="0" w:line="240" w:lineRule="auto"/>
        <w:rPr>
          <w:rFonts w:ascii="Times New Roman" w:eastAsia="Times New Roman" w:hAnsi="Times New Roman" w:cs="Times New Roman"/>
          <w:b/>
          <w:sz w:val="28"/>
        </w:rPr>
      </w:pPr>
    </w:p>
    <w:p w:rsidR="0042155D" w:rsidRPr="00B330AE" w:rsidRDefault="00FD3F18" w:rsidP="00B330AE">
      <w:pPr>
        <w:spacing w:after="0" w:line="240" w:lineRule="auto"/>
        <w:rPr>
          <w:rFonts w:ascii="Times New Roman" w:eastAsia="Times New Roman" w:hAnsi="Times New Roman" w:cs="Times New Roman"/>
          <w:sz w:val="24"/>
          <w:szCs w:val="24"/>
        </w:rPr>
      </w:pPr>
      <w:r w:rsidRPr="00B330AE">
        <w:rPr>
          <w:rFonts w:ascii="Times New Roman" w:eastAsia="Times New Roman" w:hAnsi="Times New Roman" w:cs="Times New Roman"/>
          <w:b/>
          <w:sz w:val="24"/>
          <w:szCs w:val="24"/>
        </w:rPr>
        <w:t>Пояснительная записка</w:t>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t xml:space="preserve">Модифицированная программа «Шахматы - школе» предназначена для обучающихся 2-х классов начальной школы и составлена на основе программы «Шахматы - школе» под редакцией И. </w:t>
      </w:r>
      <w:proofErr w:type="spellStart"/>
      <w:r w:rsidRPr="00B330AE">
        <w:rPr>
          <w:rFonts w:ascii="Times New Roman" w:eastAsia="Times New Roman" w:hAnsi="Times New Roman" w:cs="Times New Roman"/>
          <w:sz w:val="24"/>
          <w:szCs w:val="24"/>
        </w:rPr>
        <w:t>Г.Сухина</w:t>
      </w:r>
      <w:proofErr w:type="spellEnd"/>
      <w:r w:rsidRPr="00B330AE">
        <w:rPr>
          <w:rFonts w:ascii="Times New Roman" w:eastAsia="Times New Roman" w:hAnsi="Times New Roman" w:cs="Times New Roman"/>
          <w:sz w:val="24"/>
          <w:szCs w:val="24"/>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И. Г. </w:t>
      </w:r>
      <w:proofErr w:type="spellStart"/>
      <w:r w:rsidRPr="00B330AE">
        <w:rPr>
          <w:rFonts w:ascii="Times New Roman" w:eastAsia="Times New Roman" w:hAnsi="Times New Roman" w:cs="Times New Roman"/>
          <w:sz w:val="24"/>
          <w:szCs w:val="24"/>
        </w:rPr>
        <w:t>Сухиным</w:t>
      </w:r>
      <w:proofErr w:type="spellEnd"/>
      <w:r w:rsidRPr="00B330AE">
        <w:rPr>
          <w:rFonts w:ascii="Times New Roman" w:eastAsia="Times New Roman" w:hAnsi="Times New Roman" w:cs="Times New Roman"/>
          <w:sz w:val="24"/>
          <w:szCs w:val="24"/>
        </w:rPr>
        <w:t>).</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b/>
          <w:sz w:val="24"/>
          <w:szCs w:val="24"/>
        </w:rPr>
        <w:t xml:space="preserve">Актуальность </w:t>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br/>
        <w:t>  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т.д.  </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         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         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         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lastRenderedPageBreak/>
        <w:br/>
        <w:t>          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rsidRPr="00B330AE">
        <w:rPr>
          <w:rFonts w:ascii="Times New Roman" w:eastAsia="Times New Roman" w:hAnsi="Times New Roman" w:cs="Times New Roman"/>
          <w:sz w:val="24"/>
          <w:szCs w:val="24"/>
        </w:rPr>
        <w:t>мобилизировать</w:t>
      </w:r>
      <w:proofErr w:type="spellEnd"/>
      <w:r w:rsidRPr="00B330AE">
        <w:rPr>
          <w:rFonts w:ascii="Times New Roman" w:eastAsia="Times New Roman" w:hAnsi="Times New Roman" w:cs="Times New Roman"/>
          <w:sz w:val="24"/>
          <w:szCs w:val="24"/>
        </w:rPr>
        <w:t>,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b/>
          <w:sz w:val="24"/>
          <w:szCs w:val="24"/>
        </w:rPr>
        <w:t>Цель программы:</w:t>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b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b/>
          <w:sz w:val="24"/>
          <w:szCs w:val="24"/>
        </w:rPr>
        <w:t>Задачи:</w:t>
      </w:r>
    </w:p>
    <w:p w:rsidR="0042155D" w:rsidRPr="00B330AE" w:rsidRDefault="00FD3F18" w:rsidP="00B330AE">
      <w:pPr>
        <w:numPr>
          <w:ilvl w:val="0"/>
          <w:numId w:val="1"/>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t>создание условий для формирования и развития ключевых компетенций  учащихся (коммуникативных, интеллектуальных, социальных);</w:t>
      </w:r>
    </w:p>
    <w:p w:rsidR="0042155D" w:rsidRPr="00B330AE" w:rsidRDefault="00FD3F18" w:rsidP="00B330AE">
      <w:pPr>
        <w:numPr>
          <w:ilvl w:val="0"/>
          <w:numId w:val="1"/>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42155D" w:rsidRPr="008816C6" w:rsidRDefault="00FD3F18" w:rsidP="008816C6">
      <w:pPr>
        <w:numPr>
          <w:ilvl w:val="0"/>
          <w:numId w:val="1"/>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lastRenderedPageBreak/>
        <w:br/>
        <w:t>воспитывать потребность в здоровом образе жизни.</w:t>
      </w:r>
      <w:bookmarkStart w:id="0" w:name="_GoBack"/>
      <w:bookmarkEnd w:id="0"/>
      <w:r w:rsidRPr="008816C6">
        <w:rPr>
          <w:rFonts w:ascii="Times New Roman" w:eastAsia="Times New Roman" w:hAnsi="Times New Roman" w:cs="Times New Roman"/>
          <w:sz w:val="24"/>
          <w:szCs w:val="24"/>
        </w:rPr>
        <w:br/>
      </w:r>
      <w:r w:rsidRPr="008816C6">
        <w:rPr>
          <w:rFonts w:ascii="Times New Roman" w:eastAsia="Times New Roman" w:hAnsi="Times New Roman" w:cs="Times New Roman"/>
          <w:b/>
          <w:sz w:val="24"/>
          <w:szCs w:val="24"/>
        </w:rPr>
        <w:t> Обучение осуществляется на основе общих методических принципов:</w:t>
      </w:r>
    </w:p>
    <w:p w:rsidR="0042155D" w:rsidRPr="00B330AE" w:rsidRDefault="00FD3F18" w:rsidP="008816C6">
      <w:pPr>
        <w:numPr>
          <w:ilvl w:val="0"/>
          <w:numId w:val="2"/>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развивающей деятельности: игра не ради игры, а с целью развития личности каждого участника и всего коллектива в целом.</w:t>
      </w:r>
    </w:p>
    <w:p w:rsidR="0042155D" w:rsidRPr="00B330AE" w:rsidRDefault="00FD3F18" w:rsidP="008816C6">
      <w:pPr>
        <w:numPr>
          <w:ilvl w:val="0"/>
          <w:numId w:val="2"/>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активной включенности каждого ребенка в игровое действие, а не пассивное        созерцание со стороны;</w:t>
      </w:r>
    </w:p>
    <w:p w:rsidR="0042155D" w:rsidRPr="00B330AE" w:rsidRDefault="00FD3F18" w:rsidP="008816C6">
      <w:pPr>
        <w:numPr>
          <w:ilvl w:val="0"/>
          <w:numId w:val="2"/>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доступности, последовательности и системности  изложения программного материала.</w:t>
      </w:r>
    </w:p>
    <w:p w:rsidR="0042155D" w:rsidRPr="00B330AE" w:rsidRDefault="00FD3F18" w:rsidP="00B330AE">
      <w:pPr>
        <w:spacing w:after="0" w:line="240" w:lineRule="auto"/>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         </w:t>
      </w:r>
      <w:r w:rsidRPr="00B330AE">
        <w:rPr>
          <w:rFonts w:ascii="Times New Roman" w:eastAsia="Times New Roman" w:hAnsi="Times New Roman" w:cs="Times New Roman"/>
          <w:b/>
          <w:sz w:val="24"/>
          <w:szCs w:val="24"/>
        </w:rPr>
        <w:t>Основой организации работы с детьми в данной программе является система дидактических принципов:</w:t>
      </w:r>
    </w:p>
    <w:p w:rsidR="0042155D" w:rsidRPr="00B330AE" w:rsidRDefault="00FD3F18" w:rsidP="008816C6">
      <w:pPr>
        <w:numPr>
          <w:ilvl w:val="0"/>
          <w:numId w:val="3"/>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t>принцип психологической комфортности - создание образовательной среды, обеспечивающей снятие всех стресс образующих факторов учебного процесса</w:t>
      </w:r>
    </w:p>
    <w:p w:rsidR="0042155D" w:rsidRPr="00B330AE" w:rsidRDefault="00FD3F18" w:rsidP="008816C6">
      <w:pPr>
        <w:numPr>
          <w:ilvl w:val="0"/>
          <w:numId w:val="3"/>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минимакса - обеспечивается возможность продвижения каждого ребенка своим темпом;</w:t>
      </w:r>
    </w:p>
    <w:p w:rsidR="0042155D" w:rsidRPr="00B330AE" w:rsidRDefault="00FD3F18" w:rsidP="008816C6">
      <w:pPr>
        <w:numPr>
          <w:ilvl w:val="0"/>
          <w:numId w:val="3"/>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42155D" w:rsidRPr="00B330AE" w:rsidRDefault="00FD3F18" w:rsidP="008816C6">
      <w:pPr>
        <w:numPr>
          <w:ilvl w:val="0"/>
          <w:numId w:val="3"/>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вариативности - у детей формируется умение осуществлять собственный выбор и им систематически предоставляется возможность выбора;</w:t>
      </w:r>
    </w:p>
    <w:p w:rsidR="0042155D" w:rsidRPr="00B330AE" w:rsidRDefault="00FD3F18" w:rsidP="008816C6">
      <w:pPr>
        <w:numPr>
          <w:ilvl w:val="0"/>
          <w:numId w:val="3"/>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принцип творчества - процесс обучения сориентирован на приобретение детьми собственного опыта творческой деятельности.</w:t>
      </w:r>
    </w:p>
    <w:p w:rsidR="0042155D" w:rsidRPr="00B330AE" w:rsidRDefault="00FD3F18" w:rsidP="00B330AE">
      <w:pPr>
        <w:spacing w:after="0" w:line="240" w:lineRule="auto"/>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         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b/>
          <w:sz w:val="24"/>
          <w:szCs w:val="24"/>
        </w:rPr>
        <w:t> Основные методы обучения:</w:t>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b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42155D" w:rsidRPr="00B330AE" w:rsidRDefault="00FD3F18" w:rsidP="00B330AE">
      <w:pPr>
        <w:numPr>
          <w:ilvl w:val="0"/>
          <w:numId w:val="4"/>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На начальном этапе преобладают игровой, наглядный и репродуктивный методы. Они применяется при знакомстве с шахматными фигурами, изучении шахматной доски, обучении правилам игры, реализации материального перевеса.</w:t>
      </w:r>
    </w:p>
    <w:p w:rsidR="0042155D" w:rsidRPr="00B330AE" w:rsidRDefault="00FD3F18" w:rsidP="00B330AE">
      <w:pPr>
        <w:numPr>
          <w:ilvl w:val="0"/>
          <w:numId w:val="4"/>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Большую роль играют общие принципы ведения игры на различных этапах шахматной партии, где основным методом становится продуктивный</w:t>
      </w:r>
      <w:r w:rsidRPr="00B330AE">
        <w:rPr>
          <w:rFonts w:ascii="Times New Roman" w:eastAsia="Times New Roman" w:hAnsi="Times New Roman" w:cs="Times New Roman"/>
          <w:sz w:val="24"/>
          <w:szCs w:val="24"/>
          <w:u w:val="single"/>
        </w:rPr>
        <w:t>.</w:t>
      </w:r>
      <w:r w:rsidRPr="00B330AE">
        <w:rPr>
          <w:rFonts w:ascii="Times New Roman" w:eastAsia="Times New Roman" w:hAnsi="Times New Roman" w:cs="Times New Roman"/>
          <w:sz w:val="24"/>
          <w:szCs w:val="24"/>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w:t>
      </w:r>
      <w:r w:rsidRPr="00B330AE">
        <w:rPr>
          <w:rFonts w:ascii="Times New Roman" w:eastAsia="Times New Roman" w:hAnsi="Times New Roman" w:cs="Times New Roman"/>
          <w:sz w:val="24"/>
          <w:szCs w:val="24"/>
        </w:rPr>
        <w:lastRenderedPageBreak/>
        <w:t>основ позиционной игры, особенно при изучении типовых позиций миттельшпиля и эндшпиля.</w:t>
      </w:r>
    </w:p>
    <w:p w:rsidR="0042155D" w:rsidRPr="00B330AE" w:rsidRDefault="00FD3F18" w:rsidP="00B330AE">
      <w:pPr>
        <w:numPr>
          <w:ilvl w:val="0"/>
          <w:numId w:val="4"/>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 изучении дебютной теории основным методом является частично-поисковый</w:t>
      </w:r>
      <w:r w:rsidRPr="00B330AE">
        <w:rPr>
          <w:rFonts w:ascii="Times New Roman" w:eastAsia="Times New Roman" w:hAnsi="Times New Roman" w:cs="Times New Roman"/>
          <w:sz w:val="24"/>
          <w:szCs w:val="24"/>
          <w:u w:val="single"/>
        </w:rPr>
        <w:t>. </w:t>
      </w:r>
      <w:r w:rsidRPr="00B330AE">
        <w:rPr>
          <w:rFonts w:ascii="Times New Roman" w:eastAsia="Times New Roman" w:hAnsi="Times New Roman" w:cs="Times New Roman"/>
          <w:sz w:val="24"/>
          <w:szCs w:val="24"/>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42155D" w:rsidRPr="00B330AE" w:rsidRDefault="00FD3F18" w:rsidP="00B330AE">
      <w:pPr>
        <w:numPr>
          <w:ilvl w:val="0"/>
          <w:numId w:val="4"/>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42155D" w:rsidRPr="00C15F24" w:rsidRDefault="00FD3F18" w:rsidP="00C15F24">
      <w:pPr>
        <w:numPr>
          <w:ilvl w:val="0"/>
          <w:numId w:val="4"/>
        </w:numPr>
        <w:tabs>
          <w:tab w:val="left" w:pos="720"/>
        </w:tabs>
        <w:spacing w:after="274"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r w:rsidRPr="00C15F24">
        <w:rPr>
          <w:rFonts w:ascii="Times New Roman" w:eastAsia="Times New Roman" w:hAnsi="Times New Roman" w:cs="Times New Roman"/>
          <w:sz w:val="24"/>
          <w:szCs w:val="24"/>
        </w:rPr>
        <w:br/>
        <w:t>Использование этих методов предусматривает, прежде всего, обеспечение самостоятельности детей в поисках решения самых разнообразных задач.</w:t>
      </w:r>
      <w:r w:rsidRPr="00C15F24">
        <w:rPr>
          <w:rFonts w:ascii="Times New Roman" w:eastAsia="Times New Roman" w:hAnsi="Times New Roman" w:cs="Times New Roman"/>
          <w:sz w:val="24"/>
          <w:szCs w:val="24"/>
        </w:rPr>
        <w:br/>
      </w:r>
      <w:r w:rsidRPr="00C15F24">
        <w:rPr>
          <w:rFonts w:ascii="Times New Roman" w:eastAsia="Times New Roman" w:hAnsi="Times New Roman" w:cs="Times New Roman"/>
          <w:sz w:val="24"/>
          <w:szCs w:val="24"/>
        </w:rPr>
        <w:br/>
        <w:t> </w:t>
      </w:r>
      <w:r w:rsidRPr="00C15F24">
        <w:rPr>
          <w:rFonts w:ascii="Times New Roman" w:eastAsia="Times New Roman" w:hAnsi="Times New Roman" w:cs="Times New Roman"/>
          <w:b/>
          <w:sz w:val="24"/>
          <w:szCs w:val="24"/>
        </w:rPr>
        <w:t>Основные формы и средства обучения:</w:t>
      </w:r>
    </w:p>
    <w:p w:rsidR="0042155D" w:rsidRPr="00B330AE" w:rsidRDefault="00FD3F18" w:rsidP="008816C6">
      <w:pPr>
        <w:numPr>
          <w:ilvl w:val="0"/>
          <w:numId w:val="5"/>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t>Практическая игра.</w:t>
      </w:r>
    </w:p>
    <w:p w:rsidR="0042155D" w:rsidRPr="00B330AE" w:rsidRDefault="00FD3F18" w:rsidP="008816C6">
      <w:pPr>
        <w:numPr>
          <w:ilvl w:val="0"/>
          <w:numId w:val="5"/>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Решение шахматных задач, комбинаций и этюдов.</w:t>
      </w:r>
    </w:p>
    <w:p w:rsidR="0042155D" w:rsidRPr="00B330AE" w:rsidRDefault="00FD3F18" w:rsidP="008816C6">
      <w:pPr>
        <w:numPr>
          <w:ilvl w:val="0"/>
          <w:numId w:val="5"/>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Дидактические игры и задания, игровые упражнения;</w:t>
      </w:r>
    </w:p>
    <w:p w:rsidR="0042155D" w:rsidRPr="00B330AE" w:rsidRDefault="00FD3F18" w:rsidP="008816C6">
      <w:pPr>
        <w:numPr>
          <w:ilvl w:val="0"/>
          <w:numId w:val="5"/>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Теоретические занятия, шахматные игры, шахматные дидактические игрушки.</w:t>
      </w:r>
    </w:p>
    <w:p w:rsidR="0042155D" w:rsidRPr="008816C6" w:rsidRDefault="00FD3F18" w:rsidP="008816C6">
      <w:pPr>
        <w:numPr>
          <w:ilvl w:val="0"/>
          <w:numId w:val="5"/>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Участие в турнирах и соревнованиях.</w:t>
      </w:r>
    </w:p>
    <w:p w:rsidR="0042155D" w:rsidRPr="00B330AE" w:rsidRDefault="00FD3F18" w:rsidP="00B330AE">
      <w:pPr>
        <w:spacing w:after="0" w:line="240" w:lineRule="auto"/>
        <w:jc w:val="both"/>
        <w:rPr>
          <w:rFonts w:ascii="Times New Roman" w:eastAsia="Times New Roman" w:hAnsi="Times New Roman" w:cs="Times New Roman"/>
          <w:sz w:val="24"/>
          <w:szCs w:val="24"/>
        </w:rPr>
      </w:pPr>
      <w:r w:rsidRPr="00B330AE">
        <w:rPr>
          <w:rFonts w:ascii="Times New Roman" w:eastAsia="Times New Roman" w:hAnsi="Times New Roman" w:cs="Times New Roman"/>
          <w:b/>
          <w:sz w:val="24"/>
          <w:szCs w:val="24"/>
        </w:rPr>
        <w:t>Содержание теоретического раздела программы</w:t>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t>         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w:t>
      </w:r>
      <w:r w:rsidR="00C15F24">
        <w:rPr>
          <w:rFonts w:ascii="Times New Roman" w:eastAsia="Times New Roman" w:hAnsi="Times New Roman" w:cs="Times New Roman"/>
          <w:sz w:val="24"/>
          <w:szCs w:val="24"/>
        </w:rPr>
        <w:t>ний, создания игровых ситуаций.</w:t>
      </w:r>
      <w:r w:rsidRPr="00B330AE">
        <w:rPr>
          <w:rFonts w:ascii="Times New Roman" w:eastAsia="Times New Roman" w:hAnsi="Times New Roman" w:cs="Times New Roman"/>
          <w:sz w:val="24"/>
          <w:szCs w:val="24"/>
        </w:rPr>
        <w:b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 матового"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r w:rsidRPr="00B330AE">
        <w:rPr>
          <w:rFonts w:ascii="Times New Roman" w:eastAsia="Times New Roman" w:hAnsi="Times New Roman" w:cs="Times New Roman"/>
          <w:sz w:val="24"/>
          <w:szCs w:val="24"/>
        </w:rPr>
        <w:br/>
      </w:r>
      <w:r w:rsidRPr="00B330AE">
        <w:rPr>
          <w:rFonts w:ascii="Times New Roman" w:eastAsia="Times New Roman" w:hAnsi="Times New Roman" w:cs="Times New Roman"/>
          <w:sz w:val="24"/>
          <w:szCs w:val="24"/>
        </w:rPr>
        <w:br/>
        <w:t> </w:t>
      </w:r>
      <w:r w:rsidRPr="00B330AE">
        <w:rPr>
          <w:rFonts w:ascii="Times New Roman" w:eastAsia="Times New Roman" w:hAnsi="Times New Roman" w:cs="Times New Roman"/>
          <w:b/>
          <w:sz w:val="24"/>
          <w:szCs w:val="24"/>
        </w:rPr>
        <w:t>Результаты образовательной деятельности:</w:t>
      </w:r>
    </w:p>
    <w:p w:rsidR="0042155D" w:rsidRPr="00B330AE" w:rsidRDefault="00FD3F18" w:rsidP="008816C6">
      <w:pPr>
        <w:numPr>
          <w:ilvl w:val="0"/>
          <w:numId w:val="6"/>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b/>
          <w:sz w:val="24"/>
          <w:szCs w:val="24"/>
        </w:rPr>
        <w:br/>
      </w:r>
      <w:r w:rsidRPr="00B330AE">
        <w:rPr>
          <w:rFonts w:ascii="Times New Roman" w:eastAsia="Times New Roman" w:hAnsi="Times New Roman" w:cs="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42155D" w:rsidRPr="00B330AE" w:rsidRDefault="00FD3F18" w:rsidP="008816C6">
      <w:pPr>
        <w:numPr>
          <w:ilvl w:val="0"/>
          <w:numId w:val="6"/>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br/>
        <w:t>Приобретение теоретических знаний и практических навыков в шахматной игре.</w:t>
      </w:r>
    </w:p>
    <w:p w:rsidR="0042155D" w:rsidRPr="00C15F24" w:rsidRDefault="00FD3F18" w:rsidP="008816C6">
      <w:pPr>
        <w:numPr>
          <w:ilvl w:val="0"/>
          <w:numId w:val="6"/>
        </w:numPr>
        <w:tabs>
          <w:tab w:val="left" w:pos="720"/>
        </w:tabs>
        <w:spacing w:after="0" w:line="240" w:lineRule="auto"/>
        <w:ind w:left="720" w:hanging="360"/>
        <w:jc w:val="both"/>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lastRenderedPageBreak/>
        <w:br/>
        <w:t>Освоение новых видов деятельности (дидактические игры и задания, игровые упражнения, соревнования</w:t>
      </w:r>
      <w:proofErr w:type="gramStart"/>
      <w:r w:rsidRPr="00B330AE">
        <w:rPr>
          <w:rFonts w:ascii="Times New Roman" w:eastAsia="Times New Roman" w:hAnsi="Times New Roman" w:cs="Times New Roman"/>
          <w:sz w:val="24"/>
          <w:szCs w:val="24"/>
        </w:rPr>
        <w:t>).</w:t>
      </w:r>
      <w:r w:rsidRPr="00C15F24">
        <w:rPr>
          <w:rFonts w:ascii="Times New Roman" w:eastAsia="Times New Roman" w:hAnsi="Times New Roman" w:cs="Times New Roman"/>
          <w:sz w:val="24"/>
          <w:szCs w:val="24"/>
        </w:rPr>
        <w:br/>
        <w:t>Конечным</w:t>
      </w:r>
      <w:proofErr w:type="gramEnd"/>
      <w:r w:rsidRPr="00C15F24">
        <w:rPr>
          <w:rFonts w:ascii="Times New Roman" w:eastAsia="Times New Roman" w:hAnsi="Times New Roman" w:cs="Times New Roman"/>
          <w:sz w:val="24"/>
          <w:szCs w:val="24"/>
        </w:rPr>
        <w:t xml:space="preserve">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r w:rsidRPr="00C15F24">
        <w:rPr>
          <w:rFonts w:ascii="Times New Roman" w:eastAsia="Times New Roman" w:hAnsi="Times New Roman" w:cs="Times New Roman"/>
          <w:sz w:val="24"/>
          <w:szCs w:val="24"/>
        </w:rPr>
        <w:br/>
      </w:r>
      <w:r w:rsidRPr="00C15F24">
        <w:rPr>
          <w:rFonts w:ascii="Times New Roman" w:eastAsia="Times New Roman" w:hAnsi="Times New Roman" w:cs="Times New Roman"/>
          <w:sz w:val="24"/>
          <w:szCs w:val="24"/>
        </w:rPr>
        <w:br/>
      </w:r>
      <w:r w:rsidRPr="00C15F24">
        <w:rPr>
          <w:rFonts w:ascii="Times New Roman" w:eastAsia="Times New Roman" w:hAnsi="Times New Roman" w:cs="Times New Roman"/>
          <w:b/>
          <w:sz w:val="24"/>
          <w:szCs w:val="24"/>
        </w:rPr>
        <w:t>Формы контроля.</w:t>
      </w:r>
      <w:r w:rsidRPr="00C15F24">
        <w:rPr>
          <w:rFonts w:ascii="Times New Roman" w:eastAsia="Times New Roman" w:hAnsi="Times New Roman" w:cs="Times New Roman"/>
          <w:b/>
          <w:sz w:val="24"/>
          <w:szCs w:val="24"/>
        </w:rPr>
        <w:br/>
      </w:r>
      <w:r w:rsidRPr="00C15F24">
        <w:rPr>
          <w:rFonts w:ascii="Times New Roman" w:eastAsia="Times New Roman" w:hAnsi="Times New Roman" w:cs="Times New Roman"/>
          <w:sz w:val="24"/>
          <w:szCs w:val="24"/>
        </w:rPr>
        <w:br/>
        <w:t>         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w:t>
      </w:r>
      <w:r w:rsidR="00C15F24">
        <w:rPr>
          <w:rFonts w:ascii="Times New Roman" w:eastAsia="Times New Roman" w:hAnsi="Times New Roman" w:cs="Times New Roman"/>
          <w:sz w:val="24"/>
          <w:szCs w:val="24"/>
        </w:rPr>
        <w:t>ой соревновательной обстановке.</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 xml:space="preserve">Личностные, </w:t>
      </w:r>
      <w:proofErr w:type="spellStart"/>
      <w:r w:rsidRPr="00B330AE">
        <w:rPr>
          <w:rFonts w:ascii="Times New Roman" w:eastAsia="Times New Roman" w:hAnsi="Times New Roman" w:cs="Times New Roman"/>
          <w:b/>
          <w:sz w:val="24"/>
          <w:szCs w:val="24"/>
          <w:shd w:val="clear" w:color="auto" w:fill="FFFFFF"/>
        </w:rPr>
        <w:t>метапредметные</w:t>
      </w:r>
      <w:proofErr w:type="spellEnd"/>
      <w:r w:rsidRPr="00B330AE">
        <w:rPr>
          <w:rFonts w:ascii="Times New Roman" w:eastAsia="Times New Roman" w:hAnsi="Times New Roman" w:cs="Times New Roman"/>
          <w:b/>
          <w:sz w:val="24"/>
          <w:szCs w:val="24"/>
          <w:shd w:val="clear" w:color="auto" w:fill="FFFFFF"/>
        </w:rPr>
        <w:t xml:space="preserve"> и предметные результаты освоения курса «Шахматный всеобуч».</w:t>
      </w:r>
    </w:p>
    <w:p w:rsidR="0042155D" w:rsidRPr="00B330AE" w:rsidRDefault="00FD3F18" w:rsidP="00B330AE">
      <w:pPr>
        <w:spacing w:after="100" w:line="240" w:lineRule="auto"/>
        <w:jc w:val="both"/>
        <w:rPr>
          <w:rFonts w:ascii="Times New Roman" w:eastAsia="Times New Roman" w:hAnsi="Times New Roman" w:cs="Times New Roman"/>
          <w:b/>
          <w:sz w:val="24"/>
          <w:szCs w:val="24"/>
          <w:shd w:val="clear" w:color="auto" w:fill="FFFFFF"/>
        </w:rPr>
      </w:pPr>
      <w:r w:rsidRPr="00B330AE">
        <w:rPr>
          <w:rFonts w:ascii="Times New Roman" w:eastAsia="Times New Roman" w:hAnsi="Times New Roman" w:cs="Times New Roman"/>
          <w:b/>
          <w:sz w:val="24"/>
          <w:szCs w:val="24"/>
          <w:shd w:val="clear" w:color="auto" w:fill="FFFFFF"/>
        </w:rPr>
        <w:t>Регулятивные:</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находить способы решения и осуществления поставленных задач, формировать умение контролировать свои действия</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Коммуникативные:</w:t>
      </w:r>
      <w:r w:rsidRPr="00B330AE">
        <w:rPr>
          <w:rFonts w:ascii="Times New Roman" w:eastAsia="Times New Roman" w:hAnsi="Times New Roman" w:cs="Times New Roman"/>
          <w:sz w:val="24"/>
          <w:szCs w:val="24"/>
          <w:shd w:val="clear" w:color="auto" w:fill="FFFFFF"/>
        </w:rPr>
        <w:t xml:space="preserve"> </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активно использовать речевые средства в процессе общения   с товарищами во время занятий в кружке, учиться слушать собеседника, напарника по игре,  быть сдержанным, выслушивать замечания и мнение других людей, излагать и аргументировать свою точку зрения;</w:t>
      </w:r>
    </w:p>
    <w:p w:rsidR="0042155D" w:rsidRPr="00B330AE" w:rsidRDefault="00FD3F18" w:rsidP="00B330AE">
      <w:pPr>
        <w:spacing w:after="100" w:line="240" w:lineRule="auto"/>
        <w:jc w:val="both"/>
        <w:rPr>
          <w:rFonts w:ascii="Times New Roman" w:eastAsia="Times New Roman" w:hAnsi="Times New Roman" w:cs="Times New Roman"/>
          <w:i/>
          <w:sz w:val="24"/>
          <w:szCs w:val="24"/>
          <w:shd w:val="clear" w:color="auto" w:fill="FFFFFF"/>
        </w:rPr>
      </w:pPr>
      <w:r w:rsidRPr="00B330AE">
        <w:rPr>
          <w:rFonts w:ascii="Times New Roman" w:eastAsia="Times New Roman" w:hAnsi="Times New Roman" w:cs="Times New Roman"/>
          <w:b/>
          <w:sz w:val="24"/>
          <w:szCs w:val="24"/>
          <w:shd w:val="clear" w:color="auto" w:fill="FFFFFF"/>
        </w:rPr>
        <w:t>Познавательные:</w:t>
      </w:r>
      <w:r w:rsidRPr="00B330AE">
        <w:rPr>
          <w:rFonts w:ascii="Times New Roman" w:eastAsia="Times New Roman" w:hAnsi="Times New Roman" w:cs="Times New Roman"/>
          <w:i/>
          <w:sz w:val="24"/>
          <w:szCs w:val="24"/>
          <w:shd w:val="clear" w:color="auto" w:fill="FFFFFF"/>
        </w:rPr>
        <w:t xml:space="preserve"> </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учиться использовать знака - символические средства, овладевать начальными сведениями об изучаемом объекте (шахматах), использовать различные способы поиска информации на заданную на кружке тему.</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Коммуникативные умения.</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Выпускник научится:</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 xml:space="preserve">• участвовать в элементарных диалогах с взрослыми, со сверстниками, </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 задавать вопросы и отвечать на них.</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Выпускник получит возможность научиться:</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 вести дискуссию;</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 xml:space="preserve">• рассуждать и анализировать; </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 отстаивать свою точку зрения;</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 догадываться о значении незнакомых слов;</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 xml:space="preserve">Планируемые результаты освоения учащимися программы кружка </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Должны знать</w:t>
      </w:r>
      <w:r w:rsidRPr="00B330AE">
        <w:rPr>
          <w:rFonts w:ascii="Times New Roman" w:eastAsia="Times New Roman" w:hAnsi="Times New Roman" w:cs="Times New Roman"/>
          <w:sz w:val="24"/>
          <w:szCs w:val="24"/>
          <w:shd w:val="clear" w:color="auto" w:fill="FFFFFF"/>
        </w:rPr>
        <w:t>:</w:t>
      </w:r>
    </w:p>
    <w:p w:rsidR="0042155D" w:rsidRPr="00B330AE" w:rsidRDefault="00FD3F18" w:rsidP="00B330AE">
      <w:pPr>
        <w:numPr>
          <w:ilvl w:val="0"/>
          <w:numId w:val="7"/>
        </w:numPr>
        <w:tabs>
          <w:tab w:val="left" w:pos="720"/>
        </w:tabs>
        <w:spacing w:after="100" w:line="240" w:lineRule="auto"/>
        <w:ind w:left="720" w:hanging="360"/>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шахматные термины: белое и чёрное поле, горизонталь, вертикаль, диагональ, центр, партнёр, начальное положение, ход, взятие, стоять под боем, взятие на проходе, длинная и короткая рокировка, шах, мат, пат, ничья;</w:t>
      </w:r>
    </w:p>
    <w:p w:rsidR="0042155D" w:rsidRPr="00B330AE" w:rsidRDefault="00FD3F18" w:rsidP="00B330AE">
      <w:pPr>
        <w:numPr>
          <w:ilvl w:val="0"/>
          <w:numId w:val="7"/>
        </w:numPr>
        <w:tabs>
          <w:tab w:val="left" w:pos="720"/>
        </w:tabs>
        <w:spacing w:after="100" w:line="240" w:lineRule="auto"/>
        <w:ind w:left="720" w:hanging="360"/>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t>название шахматных фигур: ладья, слон, ферзь, конь, пешка, король, правила хода, и взятие каждой фигурой.</w:t>
      </w:r>
    </w:p>
    <w:p w:rsidR="0042155D" w:rsidRPr="00B330AE" w:rsidRDefault="00FD3F18" w:rsidP="00B330AE">
      <w:pPr>
        <w:spacing w:after="100" w:line="240" w:lineRule="auto"/>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b/>
          <w:sz w:val="24"/>
          <w:szCs w:val="24"/>
          <w:shd w:val="clear" w:color="auto" w:fill="FFFFFF"/>
        </w:rPr>
        <w:t>Должны уметь:</w:t>
      </w:r>
    </w:p>
    <w:p w:rsidR="0042155D" w:rsidRDefault="00FD3F18" w:rsidP="00B330AE">
      <w:pPr>
        <w:numPr>
          <w:ilvl w:val="0"/>
          <w:numId w:val="8"/>
        </w:numPr>
        <w:tabs>
          <w:tab w:val="left" w:pos="720"/>
        </w:tabs>
        <w:spacing w:after="100" w:line="240" w:lineRule="auto"/>
        <w:ind w:left="720" w:hanging="360"/>
        <w:jc w:val="both"/>
        <w:rPr>
          <w:rFonts w:ascii="Times New Roman" w:eastAsia="Times New Roman" w:hAnsi="Times New Roman" w:cs="Times New Roman"/>
          <w:sz w:val="24"/>
          <w:szCs w:val="24"/>
          <w:shd w:val="clear" w:color="auto" w:fill="FFFFFF"/>
        </w:rPr>
      </w:pPr>
      <w:r w:rsidRPr="00B330AE">
        <w:rPr>
          <w:rFonts w:ascii="Times New Roman" w:eastAsia="Times New Roman" w:hAnsi="Times New Roman" w:cs="Times New Roman"/>
          <w:sz w:val="24"/>
          <w:szCs w:val="24"/>
          <w:shd w:val="clear" w:color="auto" w:fill="FFFFFF"/>
        </w:rPr>
        <w:lastRenderedPageBreak/>
        <w:t xml:space="preserve">Ориентироваться на шахматной доске, играть каждой фигурой в отдельности и в совокупности с другими фигурами, правильно размещать шахматную доску между партнёрами, </w:t>
      </w:r>
      <w:proofErr w:type="gramStart"/>
      <w:r w:rsidRPr="00B330AE">
        <w:rPr>
          <w:rFonts w:ascii="Times New Roman" w:eastAsia="Times New Roman" w:hAnsi="Times New Roman" w:cs="Times New Roman"/>
          <w:sz w:val="24"/>
          <w:szCs w:val="24"/>
          <w:shd w:val="clear" w:color="auto" w:fill="FFFFFF"/>
        </w:rPr>
        <w:t>Правильно</w:t>
      </w:r>
      <w:proofErr w:type="gramEnd"/>
      <w:r w:rsidRPr="00B330AE">
        <w:rPr>
          <w:rFonts w:ascii="Times New Roman" w:eastAsia="Times New Roman" w:hAnsi="Times New Roman" w:cs="Times New Roman"/>
          <w:sz w:val="24"/>
          <w:szCs w:val="24"/>
          <w:shd w:val="clear" w:color="auto" w:fill="FFFFFF"/>
        </w:rPr>
        <w:t xml:space="preserve"> расставлять фигуры перед игрой, различать горизонталь, вертикаль, объявлять шах, ставить мат, решать элементарные задачи на мат в один </w:t>
      </w:r>
    </w:p>
    <w:p w:rsidR="0042155D" w:rsidRPr="00C15F24" w:rsidRDefault="00C15F24" w:rsidP="00C15F24">
      <w:pPr>
        <w:tabs>
          <w:tab w:val="left" w:pos="720"/>
        </w:tabs>
        <w:spacing w:after="100" w:line="240" w:lineRule="auto"/>
        <w:jc w:val="center"/>
        <w:rPr>
          <w:rFonts w:ascii="Times New Roman" w:eastAsia="Times New Roman" w:hAnsi="Times New Roman" w:cs="Times New Roman"/>
          <w:b/>
          <w:sz w:val="36"/>
          <w:szCs w:val="36"/>
          <w:shd w:val="clear" w:color="auto" w:fill="FFFFFF"/>
        </w:rPr>
      </w:pPr>
      <w:r w:rsidRPr="00C15F24">
        <w:rPr>
          <w:b/>
          <w:sz w:val="36"/>
          <w:szCs w:val="36"/>
        </w:rPr>
        <w:t>Календарно-тематическое планирование</w:t>
      </w:r>
    </w:p>
    <w:tbl>
      <w:tblPr>
        <w:tblW w:w="0" w:type="auto"/>
        <w:tblInd w:w="98" w:type="dxa"/>
        <w:tblCellMar>
          <w:left w:w="10" w:type="dxa"/>
          <w:right w:w="10" w:type="dxa"/>
        </w:tblCellMar>
        <w:tblLook w:val="0000" w:firstRow="0" w:lastRow="0" w:firstColumn="0" w:lastColumn="0" w:noHBand="0" w:noVBand="0"/>
      </w:tblPr>
      <w:tblGrid>
        <w:gridCol w:w="610"/>
        <w:gridCol w:w="6474"/>
        <w:gridCol w:w="2003"/>
        <w:gridCol w:w="1497"/>
      </w:tblGrid>
      <w:tr w:rsidR="0042155D" w:rsidRPr="00B330AE">
        <w:trPr>
          <w:trHeight w:val="784"/>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Segoe UI Symbol" w:eastAsia="Segoe UI Symbol" w:hAnsi="Segoe UI Symbol" w:cs="Segoe UI Symbol"/>
                <w:b/>
                <w:sz w:val="24"/>
                <w:szCs w:val="24"/>
              </w:rPr>
              <w:t>№</w:t>
            </w:r>
            <w:r w:rsidRPr="00B330AE">
              <w:rPr>
                <w:rFonts w:ascii="Times New Roman" w:eastAsia="Times New Roman" w:hAnsi="Times New Roman" w:cs="Times New Roman"/>
                <w:b/>
                <w:sz w:val="24"/>
                <w:szCs w:val="24"/>
              </w:rPr>
              <w:t xml:space="preserve"> п/п</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b/>
                <w:sz w:val="24"/>
                <w:szCs w:val="24"/>
              </w:rPr>
              <w:t xml:space="preserve">ТЕМА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b/>
                <w:sz w:val="24"/>
                <w:szCs w:val="24"/>
              </w:rPr>
            </w:pPr>
            <w:r w:rsidRPr="00B330AE">
              <w:rPr>
                <w:rFonts w:ascii="Times New Roman" w:eastAsia="Times New Roman" w:hAnsi="Times New Roman" w:cs="Times New Roman"/>
                <w:b/>
                <w:sz w:val="24"/>
                <w:szCs w:val="24"/>
              </w:rPr>
              <w:t>Кол-во уроков,</w:t>
            </w:r>
          </w:p>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b/>
                <w:sz w:val="24"/>
                <w:szCs w:val="24"/>
              </w:rPr>
              <w:t>дата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rFonts w:ascii="Times New Roman" w:eastAsia="Times New Roman" w:hAnsi="Times New Roman" w:cs="Times New Roman"/>
                <w:b/>
                <w:sz w:val="24"/>
                <w:szCs w:val="24"/>
              </w:rPr>
            </w:pPr>
          </w:p>
          <w:p w:rsidR="0042155D" w:rsidRPr="00B330AE" w:rsidRDefault="0042155D" w:rsidP="00B330AE">
            <w:pPr>
              <w:spacing w:after="0" w:line="240" w:lineRule="auto"/>
              <w:rPr>
                <w:sz w:val="24"/>
                <w:szCs w:val="24"/>
              </w:rPr>
            </w:pPr>
          </w:p>
        </w:tc>
      </w:tr>
      <w:tr w:rsidR="0042155D" w:rsidRPr="00B330AE">
        <w:trPr>
          <w:trHeight w:val="555"/>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 xml:space="preserve">Шахматная доска. Знакомство с шахматной доской. Белые и черные поля. </w:t>
            </w:r>
          </w:p>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Положение доски между партнерами. Горизонтали, вертикали.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rFonts w:ascii="Times New Roman" w:eastAsia="Times New Roman" w:hAnsi="Times New Roman" w:cs="Times New Roman"/>
                <w:b/>
                <w:sz w:val="24"/>
                <w:szCs w:val="24"/>
              </w:rPr>
            </w:pPr>
          </w:p>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88"/>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2</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Шахматная доска. Вертикаль. Диагональ. Большая белая и черная диагонали. Центр. Форма центра. Шахматные фигуры. Белые и черные. Название фигур. Горизонталь.</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3</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Начальное положение.  Расстановка фигур перед шахматной партией. Правило ферзя.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348"/>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4</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Ладья. Дидактические игры. Место ладьи в начальном положении. Ход ладьи. Проверочная работа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315"/>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5</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Слон. Дидактические игры. Место слона в начальном положении. Ход слона. Взятие.</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33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6</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Ладья против слона.  Ладья и слон. Дидактические игры.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7-8</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Ферзь. Дидактические игры. Ферзь против ладьи и слона. Проверочная работа.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2</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96"/>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9</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Конь. Конь против ферзя, ладьи, слона. Дидактические игры. Проверочная работа.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jc w:val="center"/>
              <w:rPr>
                <w:rFonts w:ascii="Times New Roman" w:eastAsia="Times New Roman" w:hAnsi="Times New Roman" w:cs="Times New Roman"/>
                <w:sz w:val="24"/>
                <w:szCs w:val="24"/>
              </w:rPr>
            </w:pPr>
          </w:p>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7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10</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Конь против ферзя, ладьи, слона. Дидактические игры. Проверочная работа.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rFonts w:ascii="Times New Roman" w:eastAsia="Times New Roman" w:hAnsi="Times New Roman" w:cs="Times New Roman"/>
                <w:b/>
                <w:sz w:val="24"/>
                <w:szCs w:val="24"/>
              </w:rPr>
            </w:pPr>
          </w:p>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11</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Пешка. Пешка против ферзя, ладьи, слона, коня. Дидактические игры.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12</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Король. Король против других фигур.</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13</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 Мат.</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14</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Ничья, пат. Рокировка.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15</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Шахматная партия. Повторение программного материала. Полугодовая контрольная работа.</w:t>
            </w:r>
          </w:p>
          <w:p w:rsidR="0042155D" w:rsidRPr="00B330AE" w:rsidRDefault="0042155D" w:rsidP="00B330AE">
            <w:pPr>
              <w:spacing w:after="0" w:line="240"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30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16</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rFonts w:ascii="Times New Roman" w:eastAsia="Times New Roman" w:hAnsi="Times New Roman" w:cs="Times New Roman"/>
                <w:b/>
                <w:sz w:val="24"/>
                <w:szCs w:val="24"/>
              </w:rPr>
            </w:pPr>
            <w:r w:rsidRPr="00B330AE">
              <w:rPr>
                <w:rFonts w:ascii="Times New Roman" w:eastAsia="Times New Roman" w:hAnsi="Times New Roman" w:cs="Times New Roman"/>
                <w:b/>
                <w:sz w:val="24"/>
                <w:szCs w:val="24"/>
              </w:rPr>
              <w:t>2 полугодие</w:t>
            </w:r>
          </w:p>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Сеанс одновременной игры. Дидактические игры.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46"/>
        </w:trPr>
        <w:tc>
          <w:tcPr>
            <w:tcW w:w="104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jc w:val="center"/>
              <w:rPr>
                <w:rFonts w:ascii="Calibri" w:eastAsia="Calibri" w:hAnsi="Calibri" w:cs="Calibri"/>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jc w:val="center"/>
              <w:rPr>
                <w:rFonts w:ascii="Calibri" w:eastAsia="Calibri" w:hAnsi="Calibri" w:cs="Calibr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jc w:val="center"/>
              <w:rPr>
                <w:rFonts w:ascii="Calibri" w:eastAsia="Calibri" w:hAnsi="Calibri" w:cs="Calibri"/>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17-18</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Повторение пройденного материала. Краткая история шахмат. Шахматная  нотация.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96"/>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19</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 xml:space="preserve">Ценность шахматных фигур. Техника </w:t>
            </w:r>
            <w:proofErr w:type="spellStart"/>
            <w:r w:rsidRPr="00B330AE">
              <w:rPr>
                <w:rFonts w:ascii="Times New Roman" w:eastAsia="Times New Roman" w:hAnsi="Times New Roman" w:cs="Times New Roman"/>
                <w:sz w:val="24"/>
                <w:szCs w:val="24"/>
              </w:rPr>
              <w:t>матования</w:t>
            </w:r>
            <w:proofErr w:type="spellEnd"/>
            <w:r w:rsidRPr="00B330AE">
              <w:rPr>
                <w:rFonts w:ascii="Times New Roman" w:eastAsia="Times New Roman" w:hAnsi="Times New Roman" w:cs="Times New Roman"/>
                <w:sz w:val="24"/>
                <w:szCs w:val="24"/>
              </w:rPr>
              <w:t xml:space="preserve"> одинокого короля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20-21</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Достижение мата без жертвы материала. Шахматная комбинация. Матовые</w:t>
            </w:r>
          </w:p>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Проверочная работа.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2</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lastRenderedPageBreak/>
              <w:t>22-23</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Шахматная комбинация. Тема отвлечения. Шахматная комбинация. Блокировка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2</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24-25</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Шахматная комбинация. Разрушение королевского прикрытия. Шахматная комбинация. Освобождение пространства.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2</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26</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Шахматная комбинация. Другие темы. Шахматная комбинация. Ведущие к достижению материального перевеса. Отвлечение. Завлечение.</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34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27-28</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Шахматная комбинация. Связка. Уничтожение защиты. Шахматная комбинация. Перекрытие.</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jc w:val="center"/>
              <w:rPr>
                <w:rFonts w:ascii="Times New Roman" w:eastAsia="Times New Roman" w:hAnsi="Times New Roman" w:cs="Times New Roman"/>
                <w:b/>
                <w:sz w:val="24"/>
                <w:szCs w:val="24"/>
              </w:rPr>
            </w:pPr>
          </w:p>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2</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29-30</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Освобождение пространства. Шахматная комбинация. Превращение пешки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31-32</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Шахматная комбинация. Сочетание тематических приемов. Шахматная комбинация. Патовые комбинации. Контрольная работа за 2 полугодие.</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r w:rsidR="0042155D" w:rsidRPr="00B330AE">
        <w:trPr>
          <w:trHeight w:val="280"/>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sz w:val="24"/>
                <w:szCs w:val="24"/>
              </w:rPr>
            </w:pPr>
            <w:r w:rsidRPr="00B330AE">
              <w:rPr>
                <w:rFonts w:ascii="Times New Roman" w:eastAsia="Times New Roman" w:hAnsi="Times New Roman" w:cs="Times New Roman"/>
                <w:sz w:val="24"/>
                <w:szCs w:val="24"/>
              </w:rPr>
              <w:t>33-34</w:t>
            </w:r>
          </w:p>
        </w:tc>
        <w:tc>
          <w:tcPr>
            <w:tcW w:w="9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rPr>
                <w:sz w:val="24"/>
                <w:szCs w:val="24"/>
              </w:rPr>
            </w:pPr>
            <w:r w:rsidRPr="00B330AE">
              <w:rPr>
                <w:rFonts w:ascii="Times New Roman" w:eastAsia="Times New Roman" w:hAnsi="Times New Roman" w:cs="Times New Roman"/>
                <w:sz w:val="24"/>
                <w:szCs w:val="24"/>
              </w:rPr>
              <w:t xml:space="preserve">Шахматная комбинация. Вечный  шах. Шахматная комбинация. В </w:t>
            </w:r>
            <w:proofErr w:type="gramStart"/>
            <w:r w:rsidRPr="00B330AE">
              <w:rPr>
                <w:rFonts w:ascii="Times New Roman" w:eastAsia="Times New Roman" w:hAnsi="Times New Roman" w:cs="Times New Roman"/>
                <w:sz w:val="24"/>
                <w:szCs w:val="24"/>
              </w:rPr>
              <w:t>дебюте .</w:t>
            </w:r>
            <w:proofErr w:type="gramEnd"/>
            <w:r w:rsidRPr="00B330AE">
              <w:rPr>
                <w:rFonts w:ascii="Times New Roman" w:eastAsia="Times New Roman" w:hAnsi="Times New Roman" w:cs="Times New Roman"/>
                <w:sz w:val="24"/>
                <w:szCs w:val="24"/>
              </w:rPr>
              <w:t xml:space="preserve"> Повторение программного материала. Шах. олимпиада.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FD3F18" w:rsidP="00B330AE">
            <w:pPr>
              <w:spacing w:after="0" w:line="240" w:lineRule="auto"/>
              <w:jc w:val="center"/>
              <w:rPr>
                <w:rFonts w:ascii="Times New Roman" w:eastAsia="Times New Roman" w:hAnsi="Times New Roman" w:cs="Times New Roman"/>
                <w:sz w:val="24"/>
                <w:szCs w:val="24"/>
              </w:rPr>
            </w:pPr>
            <w:r w:rsidRPr="00B330AE">
              <w:rPr>
                <w:rFonts w:ascii="Times New Roman" w:eastAsia="Times New Roman" w:hAnsi="Times New Roman" w:cs="Times New Roman"/>
                <w:sz w:val="24"/>
                <w:szCs w:val="24"/>
              </w:rPr>
              <w:t>1+1</w:t>
            </w:r>
          </w:p>
          <w:p w:rsidR="0042155D" w:rsidRPr="00B330AE" w:rsidRDefault="0042155D" w:rsidP="00B330AE">
            <w:pPr>
              <w:spacing w:after="0" w:line="240" w:lineRule="auto"/>
              <w:jc w:val="center"/>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2155D" w:rsidRPr="00B330AE" w:rsidRDefault="0042155D" w:rsidP="00B330AE">
            <w:pPr>
              <w:spacing w:after="0" w:line="240" w:lineRule="auto"/>
              <w:rPr>
                <w:sz w:val="24"/>
                <w:szCs w:val="24"/>
              </w:rPr>
            </w:pPr>
          </w:p>
        </w:tc>
      </w:tr>
    </w:tbl>
    <w:p w:rsidR="0042155D" w:rsidRDefault="0042155D" w:rsidP="00B330AE">
      <w:pPr>
        <w:spacing w:after="0" w:line="240" w:lineRule="auto"/>
        <w:rPr>
          <w:rFonts w:ascii="Times New Roman" w:eastAsia="Times New Roman" w:hAnsi="Times New Roman" w:cs="Times New Roman"/>
          <w:sz w:val="28"/>
        </w:rPr>
      </w:pPr>
    </w:p>
    <w:p w:rsidR="0042155D" w:rsidRDefault="0042155D" w:rsidP="00054890">
      <w:pPr>
        <w:spacing w:after="0" w:line="240" w:lineRule="auto"/>
        <w:rPr>
          <w:rFonts w:ascii="Times New Roman" w:eastAsia="Times New Roman" w:hAnsi="Times New Roman" w:cs="Times New Roman"/>
          <w:b/>
          <w:sz w:val="28"/>
        </w:rPr>
      </w:pPr>
    </w:p>
    <w:p w:rsidR="0042155D" w:rsidRPr="00B330AE" w:rsidRDefault="00FD3F18">
      <w:pPr>
        <w:tabs>
          <w:tab w:val="left" w:pos="7110"/>
          <w:tab w:val="left" w:pos="8505"/>
        </w:tabs>
        <w:spacing w:line="240" w:lineRule="auto"/>
        <w:rPr>
          <w:rFonts w:ascii="Times New Roman" w:eastAsia="Times New Roman" w:hAnsi="Times New Roman" w:cs="Times New Roman"/>
          <w:b/>
          <w:sz w:val="28"/>
        </w:rPr>
      </w:pPr>
      <w:r w:rsidRPr="00B330AE">
        <w:rPr>
          <w:rFonts w:ascii="Times New Roman" w:eastAsia="Times New Roman" w:hAnsi="Times New Roman" w:cs="Times New Roman"/>
          <w:b/>
          <w:sz w:val="28"/>
        </w:rPr>
        <w:t>Материально – техническое обеспечение.</w:t>
      </w:r>
    </w:p>
    <w:p w:rsidR="0042155D" w:rsidRPr="00B330AE" w:rsidRDefault="00FD3F18" w:rsidP="00B330AE">
      <w:pPr>
        <w:spacing w:after="0" w:line="240" w:lineRule="auto"/>
        <w:rPr>
          <w:rFonts w:ascii="Times New Roman" w:eastAsia="Times New Roman" w:hAnsi="Times New Roman" w:cs="Times New Roman"/>
          <w:sz w:val="24"/>
        </w:rPr>
      </w:pPr>
      <w:r w:rsidRPr="00B330AE">
        <w:rPr>
          <w:rFonts w:ascii="Times New Roman" w:eastAsia="Times New Roman" w:hAnsi="Times New Roman" w:cs="Times New Roman"/>
          <w:sz w:val="24"/>
        </w:rPr>
        <w:t xml:space="preserve">Учебник. И.Г. </w:t>
      </w:r>
      <w:proofErr w:type="spellStart"/>
      <w:r w:rsidRPr="00B330AE">
        <w:rPr>
          <w:rFonts w:ascii="Times New Roman" w:eastAsia="Times New Roman" w:hAnsi="Times New Roman" w:cs="Times New Roman"/>
          <w:sz w:val="24"/>
        </w:rPr>
        <w:t>Сухин</w:t>
      </w:r>
      <w:proofErr w:type="spellEnd"/>
      <w:r w:rsidRPr="00B330AE">
        <w:rPr>
          <w:rFonts w:ascii="Times New Roman" w:eastAsia="Times New Roman" w:hAnsi="Times New Roman" w:cs="Times New Roman"/>
          <w:sz w:val="24"/>
        </w:rPr>
        <w:t>. Шахматы первый год или «Учусь и учу» - 7 комплектов</w:t>
      </w:r>
    </w:p>
    <w:p w:rsidR="0042155D" w:rsidRPr="00B330AE" w:rsidRDefault="00FD3F18" w:rsidP="00B330AE">
      <w:pPr>
        <w:spacing w:after="0" w:line="240" w:lineRule="auto"/>
        <w:rPr>
          <w:rFonts w:ascii="Times New Roman" w:eastAsia="Times New Roman" w:hAnsi="Times New Roman" w:cs="Times New Roman"/>
          <w:sz w:val="24"/>
        </w:rPr>
      </w:pPr>
      <w:r w:rsidRPr="00B330AE">
        <w:rPr>
          <w:rFonts w:ascii="Times New Roman" w:eastAsia="Times New Roman" w:hAnsi="Times New Roman" w:cs="Times New Roman"/>
          <w:sz w:val="24"/>
        </w:rPr>
        <w:t>Пособие для учителя. Обнинск «Духовное возрождение», 1999 г.</w:t>
      </w:r>
    </w:p>
    <w:p w:rsidR="0042155D" w:rsidRPr="00B330AE" w:rsidRDefault="00FD3F18" w:rsidP="00B330AE">
      <w:pPr>
        <w:spacing w:after="0" w:line="240" w:lineRule="auto"/>
        <w:rPr>
          <w:rFonts w:ascii="Times New Roman" w:eastAsia="Times New Roman" w:hAnsi="Times New Roman" w:cs="Times New Roman"/>
          <w:sz w:val="24"/>
        </w:rPr>
      </w:pPr>
      <w:r w:rsidRPr="00B330AE">
        <w:rPr>
          <w:rFonts w:ascii="Times New Roman" w:eastAsia="Times New Roman" w:hAnsi="Times New Roman" w:cs="Times New Roman"/>
          <w:sz w:val="24"/>
        </w:rPr>
        <w:t>Магнитная доска + комплект шахмат (1 комплект)</w:t>
      </w:r>
    </w:p>
    <w:p w:rsidR="0042155D" w:rsidRPr="00B330AE" w:rsidRDefault="00FD3F18" w:rsidP="00B330AE">
      <w:pPr>
        <w:spacing w:after="0" w:line="240" w:lineRule="auto"/>
        <w:rPr>
          <w:rFonts w:ascii="Times New Roman" w:eastAsia="Times New Roman" w:hAnsi="Times New Roman" w:cs="Times New Roman"/>
          <w:sz w:val="24"/>
        </w:rPr>
      </w:pPr>
      <w:r w:rsidRPr="00B330AE">
        <w:rPr>
          <w:rFonts w:ascii="Times New Roman" w:eastAsia="Times New Roman" w:hAnsi="Times New Roman" w:cs="Times New Roman"/>
          <w:sz w:val="24"/>
        </w:rPr>
        <w:t>Настольные доски + шахматные фигуры(14 комплектов)</w:t>
      </w:r>
    </w:p>
    <w:p w:rsidR="0042155D" w:rsidRPr="00B330AE" w:rsidRDefault="00FD3F18" w:rsidP="00B330AE">
      <w:pPr>
        <w:spacing w:after="0" w:line="240" w:lineRule="auto"/>
        <w:rPr>
          <w:rFonts w:ascii="Times New Roman" w:eastAsia="Times New Roman" w:hAnsi="Times New Roman" w:cs="Times New Roman"/>
          <w:sz w:val="24"/>
        </w:rPr>
      </w:pPr>
      <w:r w:rsidRPr="00B330AE">
        <w:rPr>
          <w:rFonts w:ascii="Times New Roman" w:eastAsia="Times New Roman" w:hAnsi="Times New Roman" w:cs="Times New Roman"/>
          <w:sz w:val="24"/>
        </w:rPr>
        <w:t>Аудиодиск – пособие по шахматному всеобучу.</w:t>
      </w:r>
    </w:p>
    <w:p w:rsidR="0042155D" w:rsidRDefault="0042155D" w:rsidP="00B330AE">
      <w:pPr>
        <w:spacing w:after="0" w:line="240" w:lineRule="auto"/>
        <w:jc w:val="center"/>
        <w:rPr>
          <w:rFonts w:ascii="Times New Roman" w:eastAsia="Times New Roman" w:hAnsi="Times New Roman" w:cs="Times New Roman"/>
          <w:sz w:val="24"/>
        </w:rPr>
      </w:pPr>
    </w:p>
    <w:p w:rsidR="00B330AE" w:rsidRDefault="00B330AE" w:rsidP="00B330AE">
      <w:pPr>
        <w:spacing w:after="0" w:line="240" w:lineRule="auto"/>
        <w:jc w:val="center"/>
        <w:rPr>
          <w:rFonts w:ascii="Times New Roman" w:eastAsia="Times New Roman" w:hAnsi="Times New Roman" w:cs="Times New Roman"/>
          <w:sz w:val="24"/>
        </w:rPr>
      </w:pPr>
    </w:p>
    <w:p w:rsidR="00B330AE" w:rsidRDefault="00B330AE" w:rsidP="00B330AE">
      <w:pPr>
        <w:spacing w:after="0" w:line="240" w:lineRule="auto"/>
        <w:jc w:val="center"/>
        <w:rPr>
          <w:rFonts w:ascii="Times New Roman" w:eastAsia="Times New Roman" w:hAnsi="Times New Roman" w:cs="Times New Roman"/>
          <w:sz w:val="24"/>
        </w:rPr>
      </w:pPr>
    </w:p>
    <w:p w:rsidR="00B330AE" w:rsidRDefault="00B330AE" w:rsidP="00B330AE">
      <w:pPr>
        <w:spacing w:after="0" w:line="240" w:lineRule="auto"/>
        <w:jc w:val="center"/>
        <w:rPr>
          <w:rFonts w:ascii="Times New Roman" w:eastAsia="Times New Roman" w:hAnsi="Times New Roman" w:cs="Times New Roman"/>
          <w:sz w:val="24"/>
        </w:rPr>
      </w:pPr>
    </w:p>
    <w:p w:rsidR="00B330AE" w:rsidRDefault="00B330AE" w:rsidP="00B330AE">
      <w:pPr>
        <w:spacing w:after="0" w:line="240" w:lineRule="auto"/>
        <w:jc w:val="center"/>
        <w:rPr>
          <w:rFonts w:ascii="Times New Roman" w:eastAsia="Times New Roman" w:hAnsi="Times New Roman" w:cs="Times New Roman"/>
          <w:sz w:val="24"/>
        </w:rPr>
      </w:pPr>
    </w:p>
    <w:p w:rsidR="00B330AE" w:rsidRDefault="00B330AE" w:rsidP="00B330AE">
      <w:pPr>
        <w:spacing w:after="0" w:line="240" w:lineRule="auto"/>
        <w:jc w:val="center"/>
        <w:rPr>
          <w:rFonts w:ascii="Times New Roman" w:eastAsia="Times New Roman" w:hAnsi="Times New Roman" w:cs="Times New Roman"/>
          <w:sz w:val="24"/>
        </w:rPr>
      </w:pPr>
    </w:p>
    <w:sectPr w:rsidR="00B330AE" w:rsidSect="00C15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7CF7"/>
    <w:multiLevelType w:val="multilevel"/>
    <w:tmpl w:val="D19E5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343EE"/>
    <w:multiLevelType w:val="multilevel"/>
    <w:tmpl w:val="9A1E1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F0104D"/>
    <w:multiLevelType w:val="multilevel"/>
    <w:tmpl w:val="FBA0C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87007B"/>
    <w:multiLevelType w:val="multilevel"/>
    <w:tmpl w:val="1EBEA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143568"/>
    <w:multiLevelType w:val="multilevel"/>
    <w:tmpl w:val="2D348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8D05DC"/>
    <w:multiLevelType w:val="multilevel"/>
    <w:tmpl w:val="002875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B87379"/>
    <w:multiLevelType w:val="multilevel"/>
    <w:tmpl w:val="6B5AC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574B1D"/>
    <w:multiLevelType w:val="multilevel"/>
    <w:tmpl w:val="B8F4E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2155D"/>
    <w:rsid w:val="00054890"/>
    <w:rsid w:val="00391D4D"/>
    <w:rsid w:val="0042155D"/>
    <w:rsid w:val="004754CE"/>
    <w:rsid w:val="008816C6"/>
    <w:rsid w:val="00A1149F"/>
    <w:rsid w:val="00A9293A"/>
    <w:rsid w:val="00B330AE"/>
    <w:rsid w:val="00C15F24"/>
    <w:rsid w:val="00FD3F18"/>
    <w:rsid w:val="00FD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950F3-E732-4A55-85C6-14DA0E84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9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2513</Words>
  <Characters>14326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ОГЭ</dc:creator>
  <cp:lastModifiedBy>Sh</cp:lastModifiedBy>
  <cp:revision>6</cp:revision>
  <dcterms:created xsi:type="dcterms:W3CDTF">2021-04-27T15:55:00Z</dcterms:created>
  <dcterms:modified xsi:type="dcterms:W3CDTF">2022-08-11T14:22:00Z</dcterms:modified>
</cp:coreProperties>
</file>